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ACCEPTACIÓ DE L’AJUT DE BECA D’APRENENTATGE.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pBdr>
          <w:top w:color="000000" w:space="1" w:sz="12" w:val="single"/>
        </w:pBdr>
        <w:tabs>
          <w:tab w:val="left" w:pos="284"/>
          <w:tab w:val="left" w:pos="8505"/>
        </w:tabs>
        <w:spacing w:before="280" w:lineRule="auto"/>
        <w:rPr>
          <w:rFonts w:ascii="Calibri" w:cs="Calibri" w:eastAsia="Calibri" w:hAnsi="Calibri"/>
          <w:b w:val="0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Dades personals:</w:t>
      </w:r>
      <w:r w:rsidDel="00000000" w:rsidR="00000000" w:rsidRPr="00000000">
        <w:rPr>
          <w:rtl w:val="0"/>
        </w:rPr>
      </w:r>
    </w:p>
    <w:tbl>
      <w:tblPr>
        <w:tblStyle w:val="Table1"/>
        <w:tblW w:w="10243.0" w:type="dxa"/>
        <w:jc w:val="left"/>
        <w:tblInd w:w="70.0" w:type="pct"/>
        <w:tblBorders>
          <w:top w:color="000000" w:space="0" w:sz="4" w:val="single"/>
        </w:tblBorders>
        <w:tblLayout w:type="fixed"/>
        <w:tblLook w:val="0000"/>
      </w:tblPr>
      <w:tblGrid>
        <w:gridCol w:w="2340"/>
        <w:gridCol w:w="1240"/>
        <w:gridCol w:w="1098"/>
        <w:gridCol w:w="745"/>
        <w:gridCol w:w="1948"/>
        <w:gridCol w:w="567"/>
        <w:gridCol w:w="567"/>
        <w:gridCol w:w="709"/>
        <w:gridCol w:w="1019"/>
        <w:gridCol w:w="10"/>
        <w:tblGridChange w:id="0">
          <w:tblGrid>
            <w:gridCol w:w="2340"/>
            <w:gridCol w:w="1240"/>
            <w:gridCol w:w="1098"/>
            <w:gridCol w:w="745"/>
            <w:gridCol w:w="1948"/>
            <w:gridCol w:w="567"/>
            <w:gridCol w:w="567"/>
            <w:gridCol w:w="709"/>
            <w:gridCol w:w="1019"/>
            <w:gridCol w:w="10"/>
          </w:tblGrid>
        </w:tblGridChange>
      </w:tblGrid>
      <w:t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Cognoms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Nom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(que apareix al DNI)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NIF/NIE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0E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10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13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Data de naixement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Nacionalitat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Localitat de naixement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Província de naixement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21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24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26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Adreça (carrer, plaça,...)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Núm.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Porta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Bloc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Escala</w:t>
            </w:r>
          </w:p>
        </w:tc>
      </w:tr>
      <w:t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34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37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39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3A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3B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3C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tabs>
                <w:tab w:val="left" w:pos="2572"/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Codi postal i localitat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Província</w:t>
            </w:r>
          </w:p>
        </w:tc>
      </w:tr>
      <w:t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48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4B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9" w:hRule="atLeast"/>
        </w:trPr>
        <w:tc>
          <w:tcPr>
            <w:gridSpan w:val="4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tabs>
                <w:tab w:val="left" w:pos="4820"/>
                <w:tab w:val="left" w:pos="8505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Correu electrònic</w:t>
            </w:r>
          </w:p>
        </w:tc>
        <w:tc>
          <w:tcPr>
            <w:gridSpan w:val="6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tabs>
                <w:tab w:val="left" w:pos="4820"/>
                <w:tab w:val="left" w:pos="8505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Telèfon(s)</w:t>
            </w:r>
          </w:p>
        </w:tc>
      </w:tr>
      <w:tr>
        <w:trPr>
          <w:trHeight w:val="159" w:hRule="atLeast"/>
        </w:trPr>
        <w:tc>
          <w:tcPr>
            <w:gridSpan w:val="4"/>
            <w:tcBorders>
              <w:top w:color="000000" w:space="0" w:sz="0" w:val="nil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5C">
            <w:pPr>
              <w:tabs>
                <w:tab w:val="left" w:pos="4820"/>
                <w:tab w:val="left" w:pos="8505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60">
            <w:pPr>
              <w:tabs>
                <w:tab w:val="left" w:pos="4820"/>
                <w:tab w:val="left" w:pos="8505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pStyle w:val="Heading3"/>
        <w:tabs>
          <w:tab w:val="left" w:pos="284"/>
          <w:tab w:val="left" w:pos="8505"/>
        </w:tabs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Dades Bancàries:</w:t>
      </w:r>
    </w:p>
    <w:tbl>
      <w:tblPr>
        <w:tblStyle w:val="Table2"/>
        <w:tblW w:w="9923.0" w:type="dxa"/>
        <w:jc w:val="left"/>
        <w:tblInd w:w="70.0" w:type="pct"/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IBAN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(cal que la persona interessada sigui titular del compte)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235.999999999996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tblGridChange w:id="0">
                <w:tblGrid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  <w:gridCol w:w="284"/>
                </w:tblGrid>
              </w:tblGridChange>
            </w:tblGrid>
            <w:tr>
              <w:trPr>
                <w:trHeight w:val="284" w:hRule="atLeast"/>
              </w:trPr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68">
                  <w:pPr>
                    <w:tabs>
                      <w:tab w:val="left" w:pos="-720"/>
                      <w:tab w:val="left" w:pos="6946"/>
                    </w:tabs>
                    <w:jc w:val="both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E</w:t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69">
                  <w:pPr>
                    <w:tabs>
                      <w:tab w:val="left" w:pos="-720"/>
                      <w:tab w:val="left" w:pos="6946"/>
                    </w:tabs>
                    <w:jc w:val="both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S</w:t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6A">
                  <w:pPr>
                    <w:tabs>
                      <w:tab w:val="left" w:pos="-720"/>
                      <w:tab w:val="left" w:pos="6946"/>
                    </w:tabs>
                    <w:jc w:val="both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6B">
                  <w:pPr>
                    <w:tabs>
                      <w:tab w:val="left" w:pos="-720"/>
                      <w:tab w:val="left" w:pos="6946"/>
                    </w:tabs>
                    <w:jc w:val="both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6C">
                  <w:pPr>
                    <w:tabs>
                      <w:tab w:val="left" w:pos="-720"/>
                      <w:tab w:val="left" w:pos="6946"/>
                    </w:tabs>
                    <w:jc w:val="both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-</w:t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6D">
                  <w:pPr>
                    <w:tabs>
                      <w:tab w:val="left" w:pos="-720"/>
                      <w:tab w:val="left" w:pos="6946"/>
                    </w:tabs>
                    <w:jc w:val="both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6E">
                  <w:pPr>
                    <w:tabs>
                      <w:tab w:val="left" w:pos="-720"/>
                      <w:tab w:val="left" w:pos="6946"/>
                    </w:tabs>
                    <w:jc w:val="both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6F">
                  <w:pPr>
                    <w:tabs>
                      <w:tab w:val="left" w:pos="-720"/>
                      <w:tab w:val="left" w:pos="6946"/>
                    </w:tabs>
                    <w:jc w:val="both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70">
                  <w:pPr>
                    <w:tabs>
                      <w:tab w:val="left" w:pos="-720"/>
                      <w:tab w:val="left" w:pos="6946"/>
                    </w:tabs>
                    <w:jc w:val="both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71">
                  <w:pPr>
                    <w:tabs>
                      <w:tab w:val="left" w:pos="-720"/>
                      <w:tab w:val="left" w:pos="6946"/>
                    </w:tabs>
                    <w:jc w:val="both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-</w:t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72">
                  <w:pPr>
                    <w:tabs>
                      <w:tab w:val="left" w:pos="-720"/>
                      <w:tab w:val="left" w:pos="6946"/>
                    </w:tabs>
                    <w:jc w:val="both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73">
                  <w:pPr>
                    <w:tabs>
                      <w:tab w:val="left" w:pos="-720"/>
                      <w:tab w:val="left" w:pos="6946"/>
                    </w:tabs>
                    <w:jc w:val="both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74">
                  <w:pPr>
                    <w:tabs>
                      <w:tab w:val="left" w:pos="-720"/>
                      <w:tab w:val="left" w:pos="6946"/>
                    </w:tabs>
                    <w:jc w:val="both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75">
                  <w:pPr>
                    <w:tabs>
                      <w:tab w:val="left" w:pos="-720"/>
                      <w:tab w:val="left" w:pos="6946"/>
                    </w:tabs>
                    <w:jc w:val="both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76">
                  <w:pPr>
                    <w:tabs>
                      <w:tab w:val="left" w:pos="-720"/>
                      <w:tab w:val="left" w:pos="6946"/>
                    </w:tabs>
                    <w:jc w:val="both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-</w:t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77">
                  <w:pPr>
                    <w:tabs>
                      <w:tab w:val="left" w:pos="-720"/>
                      <w:tab w:val="left" w:pos="6946"/>
                    </w:tabs>
                    <w:jc w:val="both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78">
                  <w:pPr>
                    <w:tabs>
                      <w:tab w:val="left" w:pos="-720"/>
                      <w:tab w:val="left" w:pos="6946"/>
                    </w:tabs>
                    <w:jc w:val="both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79">
                  <w:pPr>
                    <w:tabs>
                      <w:tab w:val="left" w:pos="-720"/>
                      <w:tab w:val="left" w:pos="6946"/>
                    </w:tabs>
                    <w:jc w:val="both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7A">
                  <w:pPr>
                    <w:tabs>
                      <w:tab w:val="left" w:pos="-720"/>
                      <w:tab w:val="left" w:pos="6946"/>
                    </w:tabs>
                    <w:jc w:val="both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7B">
                  <w:pPr>
                    <w:tabs>
                      <w:tab w:val="left" w:pos="-720"/>
                      <w:tab w:val="left" w:pos="6946"/>
                    </w:tabs>
                    <w:jc w:val="both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-</w:t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7C">
                  <w:pPr>
                    <w:tabs>
                      <w:tab w:val="left" w:pos="-720"/>
                      <w:tab w:val="left" w:pos="6946"/>
                    </w:tabs>
                    <w:jc w:val="both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7D">
                  <w:pPr>
                    <w:tabs>
                      <w:tab w:val="left" w:pos="-720"/>
                      <w:tab w:val="left" w:pos="6946"/>
                    </w:tabs>
                    <w:jc w:val="both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7E">
                  <w:pPr>
                    <w:tabs>
                      <w:tab w:val="left" w:pos="-720"/>
                      <w:tab w:val="left" w:pos="6946"/>
                    </w:tabs>
                    <w:jc w:val="both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7F">
                  <w:pPr>
                    <w:tabs>
                      <w:tab w:val="left" w:pos="-720"/>
                      <w:tab w:val="left" w:pos="6946"/>
                    </w:tabs>
                    <w:jc w:val="both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80">
                  <w:pPr>
                    <w:tabs>
                      <w:tab w:val="left" w:pos="-720"/>
                      <w:tab w:val="left" w:pos="6946"/>
                    </w:tabs>
                    <w:jc w:val="both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-</w:t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81">
                  <w:pPr>
                    <w:tabs>
                      <w:tab w:val="left" w:pos="-720"/>
                      <w:tab w:val="left" w:pos="6946"/>
                    </w:tabs>
                    <w:jc w:val="both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82">
                  <w:pPr>
                    <w:tabs>
                      <w:tab w:val="left" w:pos="-720"/>
                      <w:tab w:val="left" w:pos="6946"/>
                    </w:tabs>
                    <w:jc w:val="both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83">
                  <w:pPr>
                    <w:tabs>
                      <w:tab w:val="left" w:pos="-720"/>
                      <w:tab w:val="left" w:pos="6946"/>
                    </w:tabs>
                    <w:jc w:val="both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84">
                  <w:pPr>
                    <w:tabs>
                      <w:tab w:val="left" w:pos="-720"/>
                      <w:tab w:val="left" w:pos="6946"/>
                    </w:tabs>
                    <w:jc w:val="both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5">
            <w:pPr>
              <w:tabs>
                <w:tab w:val="left" w:pos="-720"/>
                <w:tab w:val="left" w:pos="6946"/>
              </w:tabs>
              <w:jc w:val="both"/>
              <w:rPr>
                <w:rFonts w:ascii="Calibri" w:cs="Calibri" w:eastAsia="Calibri" w:hAnsi="Calibri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pStyle w:val="Heading3"/>
        <w:pBdr>
          <w:top w:color="000000" w:space="1" w:sz="12" w:val="single"/>
        </w:pBdr>
        <w:tabs>
          <w:tab w:val="left" w:pos="284"/>
          <w:tab w:val="left" w:pos="8505"/>
        </w:tabs>
        <w:spacing w:before="28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Dades de la beca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: </w:t>
      </w:r>
    </w:p>
    <w:tbl>
      <w:tblPr>
        <w:tblStyle w:val="Table4"/>
        <w:tblW w:w="9923.0" w:type="dxa"/>
        <w:jc w:val="left"/>
        <w:tblInd w:w="70.0" w:type="pct"/>
        <w:tblLayout w:type="fixed"/>
        <w:tblLook w:val="0000"/>
      </w:tblPr>
      <w:tblGrid>
        <w:gridCol w:w="2700"/>
        <w:gridCol w:w="607"/>
        <w:gridCol w:w="2222"/>
        <w:gridCol w:w="1086"/>
        <w:gridCol w:w="292"/>
        <w:gridCol w:w="1508"/>
        <w:gridCol w:w="1508"/>
        <w:tblGridChange w:id="0">
          <w:tblGrid>
            <w:gridCol w:w="2700"/>
            <w:gridCol w:w="607"/>
            <w:gridCol w:w="2222"/>
            <w:gridCol w:w="1086"/>
            <w:gridCol w:w="292"/>
            <w:gridCol w:w="1508"/>
            <w:gridCol w:w="1508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87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Tipus de beca: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Codi de la convocatòria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B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Codi de la plaça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8"/>
                <w:szCs w:val="18"/>
                <w:rtl w:val="0"/>
              </w:rPr>
              <w:t xml:space="preserve">emplenar pel  Servei de Personal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)</w:t>
            </w:r>
          </w:p>
        </w:tc>
      </w:tr>
      <w:t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8E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90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92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95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Dedicació setmanal (hores setmanals):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7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Data Inici: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9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Data Fi:</w:t>
            </w:r>
          </w:p>
        </w:tc>
      </w:tr>
      <w:tr>
        <w:trPr>
          <w:trHeight w:val="274" w:hRule="atLeast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9C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 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   10 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    15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    20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9E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0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3">
            <w:pPr>
              <w:tabs>
                <w:tab w:val="left" w:pos="2572"/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Codi Unitat: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4">
            <w:pPr>
              <w:tabs>
                <w:tab w:val="left" w:pos="2572"/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Edifici: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6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Planta:</w:t>
            </w:r>
          </w:p>
        </w:tc>
        <w:tc>
          <w:tcPr/>
          <w:p w:rsidR="00000000" w:rsidDel="00000000" w:rsidP="00000000" w:rsidRDefault="00000000" w:rsidRPr="00000000" w14:paraId="000000A8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Despatx:</w:t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Telèfon:</w:t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 w14:paraId="000000AA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AB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AD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F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0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B1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Responsable de la beca (Nom i cognoms)                                                           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4">
            <w:pPr>
              <w:tabs>
                <w:tab w:val="left" w:pos="6946"/>
              </w:tabs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Telèfon Responsable</w:t>
            </w:r>
          </w:p>
        </w:tc>
      </w:tr>
    </w:tbl>
    <w:p w:rsidR="00000000" w:rsidDel="00000000" w:rsidP="00000000" w:rsidRDefault="00000000" w:rsidRPr="00000000" w14:paraId="000000B8">
      <w:pPr>
        <w:pStyle w:val="Heading3"/>
        <w:pBdr>
          <w:top w:color="000000" w:space="0" w:sz="12" w:val="single"/>
        </w:pBdr>
        <w:tabs>
          <w:tab w:val="left" w:pos="284"/>
          <w:tab w:val="left" w:pos="8505"/>
        </w:tabs>
        <w:spacing w:before="100" w:lineRule="auto"/>
        <w:rPr>
          <w:rFonts w:ascii="Calibri" w:cs="Calibri" w:eastAsia="Calibri" w:hAnsi="Calibri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u w:val="none"/>
          <w:rtl w:val="0"/>
        </w:rPr>
        <w:t xml:space="preserve">Incompatibilitats i informació important (sense perjudici de l’establert en la Normativa de Beques d’Aprenentatge):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 la de la persona beneficiària de la beca d’aprenentatge ha gaudit d’un contracte laboral amb la UPC previ, no se li podrà formalitzar l’ajut.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 la persona beneficiària de la beca d’aprenentatge gaudeix d’una altra beca d’aprenentatge, d’una beca d’inici a la recerca o d’un conveni de cooperació educativa, no pot gaudir d’una beca d’aprenentatge.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nomenament no esdevindrà definitiu, fins fetes les comprovacions adients.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L’acceptació de la beca d’aprenentatge no estableix cap relació laboral amb la Universitat.</w:t>
      </w:r>
    </w:p>
    <w:p w:rsidR="00000000" w:rsidDel="00000000" w:rsidP="00000000" w:rsidRDefault="00000000" w:rsidRPr="00000000" w14:paraId="000000BD">
      <w:pPr>
        <w:pStyle w:val="Heading3"/>
        <w:pBdr>
          <w:top w:color="000000" w:space="0" w:sz="12" w:val="single"/>
        </w:pBdr>
        <w:tabs>
          <w:tab w:val="left" w:pos="284"/>
          <w:tab w:val="left" w:pos="8505"/>
        </w:tabs>
        <w:rPr>
          <w:rFonts w:ascii="Calibri" w:cs="Calibri" w:eastAsia="Calibri" w:hAnsi="Calibri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u w:val="none"/>
          <w:rtl w:val="0"/>
        </w:rPr>
        <w:t xml:space="preserve">Compromisos :</w:t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signatura d’aquest document suposa:</w:t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L’acceptació de la beca en les condicions establertes i el compliment del drets i deures recollits a l’Acord CG/2019/01/23 de 25 de febrer de 2019 del Consell de Govern pel qual s’aprova la normativa de beques d’aprenentatge UPC.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compromís de la persona beneficiària de la beca d’aprenentatge a mantenir la confidencialitat de les dades a què te accés en funció de la seva col·laboració, no difondre-les ni cedir-les a terceres persones, i a complir la resta d’obligacions en matèria de protecció de dades de caràcter personal.</w:t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compromís de la persona beneficiària de la beca d’aprenentatge a tenir actualitzada l’adreça de correu electrònic i el reconeixement d’ aquest mitjà com el vàlid a efectes de comunicacions.</w:t>
      </w:r>
    </w:p>
    <w:p w:rsidR="00000000" w:rsidDel="00000000" w:rsidP="00000000" w:rsidRDefault="00000000" w:rsidRPr="00000000" w14:paraId="000000C2">
      <w:pPr>
        <w:pStyle w:val="Heading3"/>
        <w:pBdr>
          <w:top w:color="000000" w:space="0" w:sz="12" w:val="single"/>
        </w:pBdr>
        <w:tabs>
          <w:tab w:val="left" w:pos="284"/>
          <w:tab w:val="left" w:pos="8505"/>
        </w:tabs>
        <w:rPr>
          <w:rFonts w:ascii="Calibri" w:cs="Calibri" w:eastAsia="Calibri" w:hAnsi="Calibri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Calibri" w:cs="Calibri" w:eastAsia="Calibri" w:hAnsi="Calibri"/>
          <w:color w:val="31849b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31849b"/>
          <w:sz w:val="18"/>
          <w:szCs w:val="18"/>
          <w:rtl w:val="0"/>
        </w:rPr>
        <w:t xml:space="preserve">Avís legal</w:t>
      </w:r>
    </w:p>
    <w:p w:rsidR="00000000" w:rsidDel="00000000" w:rsidP="00000000" w:rsidRDefault="00000000" w:rsidRPr="00000000" w14:paraId="000000C4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Us informem que per poder realitzar la tramitació es sol·licitaran dades de caràcter personal.</w:t>
      </w:r>
    </w:p>
    <w:p w:rsidR="00000000" w:rsidDel="00000000" w:rsidP="00000000" w:rsidRDefault="00000000" w:rsidRPr="00000000" w14:paraId="000000C5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En compliment del que disposa el Reglament (UE) 2016/679 del Parlament Europeu i del Consell, de 27 d’abril de 2016, relatiu a la protecció de les persones físiques pel que fa al tractament de dades personals i la lliure circulació d’aquestes dades (RGPD), i la Llei Orgànica 3/2018, de 5 de desembre, de Protecció de Dades Personals i garantia dels drets digitals (LOPDGDD), us informem que les dades recollides en aquest formulari seran tractades tal com es descriu en la següent </w:t>
      </w:r>
      <w:r w:rsidDel="00000000" w:rsidR="00000000" w:rsidRPr="00000000">
        <w:rPr>
          <w:rFonts w:ascii="Calibri" w:cs="Calibri" w:eastAsia="Calibri" w:hAnsi="Calibri"/>
          <w:color w:val="31849b"/>
          <w:sz w:val="18"/>
          <w:szCs w:val="18"/>
          <w:rtl w:val="0"/>
        </w:rPr>
        <w:t xml:space="preserve">taula d’informació de protecció de dades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. </w:t>
      </w:r>
    </w:p>
    <w:p w:rsidR="00000000" w:rsidDel="00000000" w:rsidP="00000000" w:rsidRDefault="00000000" w:rsidRPr="00000000" w14:paraId="000000C6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br w:type="textWrapping"/>
        <w:t xml:space="preserve">      DECLARO sota la meva responsabilitat que les dades consignades en aquest formulari són certes i que els documents annexats són còpia fidel dels originals. A més, autoritzo a la UPC a realitzar les consultes que calguin per acreditar la veracitat de les dades i a que les respostes a aquesta tramitació es realitzin per notificació electrònica a l’adreça institucional en cas de membres de la UPC i a l’adreça electrònica indicada en aquest formulari per a les persones que no formin part de la comunitat universitària.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114300</wp:posOffset>
                </wp:positionV>
                <wp:extent cx="158750" cy="13970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9325" y="372285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114300</wp:posOffset>
                </wp:positionV>
                <wp:extent cx="158750" cy="139700"/>
                <wp:effectExtent b="0" l="0" r="0" t="0"/>
                <wp:wrapNone/>
                <wp:docPr id="2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75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C8">
      <w:pPr>
        <w:rPr>
          <w:rFonts w:ascii="Calibri" w:cs="Calibri" w:eastAsia="Calibri" w:hAnsi="Calibri"/>
          <w:color w:val="000000"/>
          <w:sz w:val="18"/>
          <w:szCs w:val="18"/>
          <w:u w:val="no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gridCol w:w="4247"/>
        <w:tblGridChange w:id="0">
          <w:tblGrid>
            <w:gridCol w:w="4247"/>
            <w:gridCol w:w="4247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Informació sobre protecció de dades </w:t>
            </w:r>
          </w:p>
        </w:tc>
      </w:tr>
      <w:tr>
        <w:tc>
          <w:tcPr/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Responsable del tractament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Universitat Politècnica de Catalunya</w:t>
            </w:r>
          </w:p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Servei de Personal  </w:t>
            </w:r>
            <w:r w:rsidDel="00000000" w:rsidR="00000000" w:rsidRPr="00000000">
              <w:rPr>
                <w:rFonts w:ascii="Calibri" w:cs="Calibri" w:eastAsia="Calibri" w:hAnsi="Calibri"/>
                <w:color w:val="366091"/>
                <w:sz w:val="18"/>
                <w:szCs w:val="18"/>
                <w:rtl w:val="0"/>
              </w:rPr>
              <w:t xml:space="preserve">(https://portal.personal.upc.edu/rrhh/PAS/contacte)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puc.personal@upc.edu</w:t>
            </w:r>
          </w:p>
        </w:tc>
      </w:tr>
      <w:tr>
        <w:tc>
          <w:tcPr/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Dades de contacte del delegat de protecció de dades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8"/>
                  <w:szCs w:val="18"/>
                  <w:u w:val="single"/>
                  <w:rtl w:val="0"/>
                </w:rPr>
                <w:t xml:space="preserve">Universitat Politècnica de Catalunya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Finalitat del tractament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sz w:val="18"/>
                <w:szCs w:val="18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8"/>
                  <w:szCs w:val="18"/>
                  <w:u w:val="single"/>
                  <w:rtl w:val="0"/>
                </w:rPr>
                <w:t xml:space="preserve">F01.6 Gestió de beques i d’ajuts a l’estudi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Ajuts de formació</w:t>
            </w:r>
          </w:p>
        </w:tc>
      </w:tr>
      <w:tr>
        <w:tc>
          <w:tcPr/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Legitimació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18"/>
                <w:szCs w:val="18"/>
                <w:u w:val="single"/>
                <w:rtl w:val="0"/>
              </w:rPr>
              <w:t xml:space="preserve">L’establerta en la descripció del tractament F01.6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Destinataris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Les vostres dades no es comunicaran a tercers, tret que hi hagi una obligació legal</w:t>
            </w:r>
          </w:p>
        </w:tc>
      </w:tr>
      <w:tr>
        <w:tc>
          <w:tcPr/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Drets de les persones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sz w:val="18"/>
                <w:szCs w:val="18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8"/>
                  <w:szCs w:val="18"/>
                  <w:u w:val="single"/>
                  <w:rtl w:val="0"/>
                </w:rPr>
                <w:t xml:space="preserve">Sol·licitar l’accés, la rectificació o supressió, la limitació del tractament. Oposar-se al tractament. Portabilitat de les dades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</w:t>
            </w:r>
          </w:p>
        </w:tc>
      </w:tr>
      <w:tr>
        <w:tc>
          <w:tcPr/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Termini de conservació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Les dades personals proporcionades es conservaran indefinidament</w:t>
            </w:r>
          </w:p>
        </w:tc>
      </w:tr>
      <w:tr>
        <w:tc>
          <w:tcPr/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Reclamació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Si no ha estat satisfet l’exercici dels vostres drets, podeu presentar una reclamació davant l’APDCAT: apdcat.gencat.cat</w:t>
            </w:r>
          </w:p>
        </w:tc>
      </w:tr>
    </w:tbl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Lloc, data i signatura</w:t>
      </w:r>
    </w:p>
    <w:p w:rsidR="00000000" w:rsidDel="00000000" w:rsidP="00000000" w:rsidRDefault="00000000" w:rsidRPr="00000000" w14:paraId="000000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5040" w:hanging="504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65"/>
        </w:tabs>
        <w:ind w:left="5040" w:hanging="504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 a, ___ de/d’________________ de 20__</w:t>
        <w:tab/>
      </w:r>
    </w:p>
    <w:p w:rsidR="00000000" w:rsidDel="00000000" w:rsidP="00000000" w:rsidRDefault="00000000" w:rsidRPr="00000000" w14:paraId="000000E5">
      <w:pPr>
        <w:tabs>
          <w:tab w:val="left" w:pos="-720"/>
        </w:tabs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tabs>
          <w:tab w:val="left" w:pos="-720"/>
        </w:tabs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tabs>
          <w:tab w:val="left" w:pos="-720"/>
        </w:tabs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left" w:pos="-720"/>
        </w:tabs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tabs>
          <w:tab w:val="left" w:pos="-720"/>
        </w:tabs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tabs>
          <w:tab w:val="left" w:pos="-720"/>
        </w:tabs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tabs>
          <w:tab w:val="left" w:pos="-720"/>
        </w:tabs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 i signatura del/la becari/ària                                                                         </w:t>
      </w:r>
    </w:p>
    <w:p w:rsidR="00000000" w:rsidDel="00000000" w:rsidP="00000000" w:rsidRDefault="00000000" w:rsidRPr="00000000" w14:paraId="000000EC">
      <w:pPr>
        <w:pBdr>
          <w:top w:color="000000" w:space="1" w:sz="4" w:val="single"/>
        </w:pBdr>
        <w:tabs>
          <w:tab w:val="left" w:pos="-720"/>
        </w:tabs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SERVEI DE PERSONAL</w:t>
      </w:r>
    </w:p>
    <w:p w:rsidR="00000000" w:rsidDel="00000000" w:rsidP="00000000" w:rsidRDefault="00000000" w:rsidRPr="00000000" w14:paraId="000000ED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40" w:w="11907" w:orient="portrait"/>
      <w:pgMar w:bottom="261" w:top="261" w:left="851" w:right="851" w:header="442" w:footer="53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MS Gothic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  <w:font w:name="Courie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ourier" w:cs="Courier" w:eastAsia="Courier" w:hAnsi="Courie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ourier" w:cs="Courier" w:eastAsia="Courier" w:hAnsi="Courie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486998" cy="661863"/>
          <wp:effectExtent b="0" l="0" r="0" t="0"/>
          <wp:docPr id="3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86998" cy="6618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27" w:hanging="327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urier" w:cs="Courier" w:eastAsia="Courier" w:hAnsi="Courier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tabs>
        <w:tab w:val="left" w:pos="284"/>
        <w:tab w:val="left" w:pos="8505"/>
      </w:tabs>
      <w:jc w:val="both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22AD8"/>
    <w:rPr>
      <w:rFonts w:ascii="Courier" w:hAnsi="Courier"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 w:val="1"/>
    <w:rsid w:val="00F7161F"/>
    <w:pPr>
      <w:keepNext w:val="1"/>
      <w:tabs>
        <w:tab w:val="left" w:pos="284"/>
        <w:tab w:val="left" w:pos="8505"/>
      </w:tabs>
      <w:jc w:val="both"/>
      <w:outlineLvl w:val="2"/>
    </w:pPr>
    <w:rPr>
      <w:rFonts w:ascii="Arial" w:hAnsi="Arial"/>
      <w:b w:val="1"/>
      <w:lang w:val="ca-ES"/>
      <w14:shadow w14:blurRad="50800" w14:sx="100000" w14:algn="tl" w14:dir="2700000" w14:dist="38100" w14:sy="100000">
        <w14:srgbClr w14:val="000000">
          <w14:alpha w14:val="60000"/>
        </w14:srgbClr>
      </w14:shadow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Fuentedeencabezadopredeter" w:customStyle="1">
    <w:name w:val="Fuente de encabezado predeter."/>
    <w:rsid w:val="00522AD8"/>
  </w:style>
  <w:style w:type="paragraph" w:styleId="TDC1">
    <w:name w:val="toc 1"/>
    <w:basedOn w:val="Normal"/>
    <w:next w:val="Normal"/>
    <w:semiHidden w:val="1"/>
    <w:rsid w:val="00522AD8"/>
    <w:pPr>
      <w:tabs>
        <w:tab w:val="left" w:leader="dot" w:pos="9000"/>
        <w:tab w:val="right" w:pos="9360"/>
      </w:tabs>
      <w:suppressAutoHyphens w:val="1"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 w:val="1"/>
    <w:rsid w:val="00522AD8"/>
    <w:pPr>
      <w:tabs>
        <w:tab w:val="left" w:leader="dot" w:pos="9000"/>
        <w:tab w:val="right" w:pos="9360"/>
      </w:tabs>
      <w:suppressAutoHyphens w:val="1"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 w:val="1"/>
    <w:rsid w:val="00522AD8"/>
    <w:pPr>
      <w:tabs>
        <w:tab w:val="left" w:leader="dot" w:pos="9000"/>
        <w:tab w:val="right" w:pos="9360"/>
      </w:tabs>
      <w:suppressAutoHyphens w:val="1"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 w:val="1"/>
    <w:rsid w:val="00522AD8"/>
    <w:pPr>
      <w:tabs>
        <w:tab w:val="left" w:leader="dot" w:pos="9000"/>
        <w:tab w:val="right" w:pos="9360"/>
      </w:tabs>
      <w:suppressAutoHyphens w:val="1"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 w:val="1"/>
    <w:rsid w:val="00522AD8"/>
    <w:pPr>
      <w:tabs>
        <w:tab w:val="left" w:leader="dot" w:pos="9000"/>
        <w:tab w:val="right" w:pos="9360"/>
      </w:tabs>
      <w:suppressAutoHyphens w:val="1"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 w:val="1"/>
    <w:rsid w:val="00522AD8"/>
    <w:pPr>
      <w:tabs>
        <w:tab w:val="left" w:pos="9000"/>
        <w:tab w:val="right" w:pos="9360"/>
      </w:tabs>
      <w:suppressAutoHyphens w:val="1"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 w:val="1"/>
    <w:rsid w:val="00522AD8"/>
    <w:pPr>
      <w:suppressAutoHyphens w:val="1"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 w:val="1"/>
    <w:rsid w:val="00522AD8"/>
    <w:pPr>
      <w:tabs>
        <w:tab w:val="left" w:pos="9000"/>
        <w:tab w:val="right" w:pos="9360"/>
      </w:tabs>
      <w:suppressAutoHyphens w:val="1"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 w:val="1"/>
    <w:rsid w:val="00522AD8"/>
    <w:pPr>
      <w:tabs>
        <w:tab w:val="left" w:leader="dot" w:pos="9000"/>
        <w:tab w:val="right" w:pos="9360"/>
      </w:tabs>
      <w:suppressAutoHyphens w:val="1"/>
      <w:ind w:left="720" w:hanging="720"/>
    </w:pPr>
    <w:rPr>
      <w:lang w:val="en-US"/>
    </w:rPr>
  </w:style>
  <w:style w:type="paragraph" w:styleId="ndice1" w:customStyle="1">
    <w:name w:val="índice 1"/>
    <w:basedOn w:val="Normal"/>
    <w:rsid w:val="00522AD8"/>
    <w:pPr>
      <w:tabs>
        <w:tab w:val="left" w:leader="dot" w:pos="9000"/>
        <w:tab w:val="right" w:pos="9360"/>
      </w:tabs>
      <w:suppressAutoHyphens w:val="1"/>
      <w:ind w:left="1440" w:right="720" w:hanging="1440"/>
    </w:pPr>
    <w:rPr>
      <w:lang w:val="en-US"/>
    </w:rPr>
  </w:style>
  <w:style w:type="paragraph" w:styleId="ndice2" w:customStyle="1">
    <w:name w:val="índice 2"/>
    <w:basedOn w:val="Normal"/>
    <w:rsid w:val="00522AD8"/>
    <w:pPr>
      <w:tabs>
        <w:tab w:val="left" w:leader="dot" w:pos="9000"/>
        <w:tab w:val="right" w:pos="9360"/>
      </w:tabs>
      <w:suppressAutoHyphens w:val="1"/>
      <w:ind w:left="1440" w:right="720" w:hanging="720"/>
    </w:pPr>
    <w:rPr>
      <w:lang w:val="en-US"/>
    </w:rPr>
  </w:style>
  <w:style w:type="paragraph" w:styleId="toa" w:customStyle="1">
    <w:name w:val="toa"/>
    <w:basedOn w:val="Normal"/>
    <w:rsid w:val="00522AD8"/>
    <w:pPr>
      <w:tabs>
        <w:tab w:val="left" w:pos="9000"/>
        <w:tab w:val="right" w:pos="9360"/>
      </w:tabs>
      <w:suppressAutoHyphens w:val="1"/>
    </w:pPr>
    <w:rPr>
      <w:lang w:val="en-US"/>
    </w:rPr>
  </w:style>
  <w:style w:type="paragraph" w:styleId="epgrafe" w:customStyle="1">
    <w:name w:val="epígrafe"/>
    <w:basedOn w:val="Normal"/>
    <w:rsid w:val="00522AD8"/>
  </w:style>
  <w:style w:type="character" w:styleId="EquationCaption" w:customStyle="1">
    <w:name w:val="_Equation Caption"/>
    <w:rsid w:val="00522AD8"/>
  </w:style>
  <w:style w:type="character" w:styleId="Refdecomentario">
    <w:name w:val="annotation reference"/>
    <w:basedOn w:val="Fuentedeprrafopredeter"/>
    <w:semiHidden w:val="1"/>
    <w:rsid w:val="00522AD8"/>
    <w:rPr>
      <w:sz w:val="16"/>
    </w:rPr>
  </w:style>
  <w:style w:type="paragraph" w:styleId="Textocomentario">
    <w:name w:val="annotation text"/>
    <w:basedOn w:val="Normal"/>
    <w:semiHidden w:val="1"/>
    <w:rsid w:val="00522AD8"/>
    <w:rPr>
      <w:sz w:val="20"/>
    </w:rPr>
  </w:style>
  <w:style w:type="paragraph" w:styleId="Encabezado">
    <w:name w:val="header"/>
    <w:basedOn w:val="Normal"/>
    <w:rsid w:val="00522A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22AD8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 w:val="1"/>
    <w:rsid w:val="004A0560"/>
    <w:rPr>
      <w:rFonts w:ascii="Tahoma" w:cs="Tahoma" w:hAnsi="Tahoma"/>
      <w:sz w:val="16"/>
      <w:szCs w:val="16"/>
    </w:rPr>
  </w:style>
  <w:style w:type="character" w:styleId="Ttulo3Car" w:customStyle="1">
    <w:name w:val="Título 3 Car"/>
    <w:basedOn w:val="Fuentedeprrafopredeter"/>
    <w:link w:val="Ttulo3"/>
    <w:rsid w:val="00F7161F"/>
    <w:rPr>
      <w:rFonts w:ascii="Arial" w:hAnsi="Arial"/>
      <w:b w:val="1"/>
      <w:sz w:val="24"/>
      <w:lang w:val="ca-ES"/>
      <w14:shadow w14:blurRad="50800" w14:sx="100000" w14:algn="tl" w14:dir="2700000" w14:dist="38100" w14:sy="100000">
        <w14:srgbClr w14:val="000000">
          <w14:alpha w14:val="60000"/>
        </w14:srgbClr>
      </w14:shadow>
    </w:rPr>
  </w:style>
  <w:style w:type="paragraph" w:styleId="Prrafodelista">
    <w:name w:val="List Paragraph"/>
    <w:basedOn w:val="Normal"/>
    <w:qFormat w:val="1"/>
    <w:rsid w:val="00ED5159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2D2FA5"/>
    <w:rPr>
      <w:color w:val="0000ff" w:themeColor="hyperlink"/>
      <w:u w:val="single"/>
    </w:rPr>
  </w:style>
  <w:style w:type="paragraph" w:styleId="Pargrafdellista1" w:customStyle="1">
    <w:name w:val="Paràgraf de llista1"/>
    <w:basedOn w:val="Normal"/>
    <w:rsid w:val="002D2FA5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 w:val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5219BC"/>
    <w:rPr>
      <w:rFonts w:ascii="Courier" w:hAnsi="Courier"/>
      <w:sz w:val="24"/>
      <w:lang w:val="es-ES_tradnl"/>
    </w:rPr>
  </w:style>
  <w:style w:type="paragraph" w:styleId="NormalWeb">
    <w:name w:val="Normal (Web)"/>
    <w:basedOn w:val="Normal"/>
    <w:uiPriority w:val="99"/>
    <w:unhideWhenUsed w:val="1"/>
    <w:rsid w:val="00D705BB"/>
    <w:pPr>
      <w:spacing w:after="100" w:afterAutospacing="1" w:before="100" w:beforeAutospacing="1"/>
    </w:pPr>
    <w:rPr>
      <w:rFonts w:ascii="Times New Roman" w:hAnsi="Times New Roman"/>
      <w:szCs w:val="24"/>
      <w:lang w:eastAsia="ca-ES" w:val="ca-ES"/>
    </w:rPr>
  </w:style>
  <w:style w:type="table" w:styleId="Tablaconcuadrcula">
    <w:name w:val="Table Grid"/>
    <w:basedOn w:val="Tablanormal"/>
    <w:uiPriority w:val="39"/>
    <w:rsid w:val="006139C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s" w:customStyle="1">
    <w:name w:val="Cos"/>
    <w:rsid w:val="00B1604C"/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Arial" w:cs="Arial Unicode MS" w:eastAsia="Arial Unicode MS" w:hAnsi="Arial"/>
      <w:color w:val="000000"/>
      <w:sz w:val="22"/>
      <w:szCs w:val="22"/>
      <w:u w:color="000000"/>
      <w:bdr w:space="0" w:sz="0" w:val="nil"/>
    </w:rPr>
  </w:style>
  <w:style w:type="numbering" w:styleId="Importacidelestil24" w:customStyle="1">
    <w:name w:val="Importació de l’estil 24"/>
    <w:rsid w:val="00B1604C"/>
    <w:pPr>
      <w:numPr>
        <w:numId w:val="6"/>
      </w:numPr>
    </w:pPr>
  </w:style>
  <w:style w:type="numbering" w:styleId="Importacidelestil25" w:customStyle="1">
    <w:name w:val="Importació de l’estil 25"/>
    <w:rsid w:val="00B1604C"/>
    <w:pPr>
      <w:numPr>
        <w:numId w:val="8"/>
      </w:numPr>
    </w:pPr>
  </w:style>
  <w:style w:type="character" w:styleId="Hyperlink1" w:customStyle="1">
    <w:name w:val="Hyperlink.1"/>
    <w:basedOn w:val="Hipervnculo"/>
    <w:rsid w:val="00B1604C"/>
    <w:rPr>
      <w:rFonts w:ascii="Calibri" w:cs="Calibri" w:eastAsia="Calibri" w:hAnsi="Calibri"/>
      <w:color w:val="0000ff"/>
      <w:spacing w:val="-3"/>
      <w:sz w:val="18"/>
      <w:szCs w:val="18"/>
      <w:u w:color="0000ff"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upc.edu/normatives/ca/proteccio-de-dades/normativa-europea-de-proteccio-de-dades/drets" TargetMode="External"/><Relationship Id="rId9" Type="http://schemas.openxmlformats.org/officeDocument/2006/relationships/hyperlink" Target="https://rat.upc.edu/ca/registre-de-tractaments-de-dades-personals/F01.6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upc.edu/normatives/ca/proteccio-de-dades/normativa-europea-de-proteccio-de-dades/dades-de-contacte-del-delegat-de-proteccio-de-dad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xfEoOm/oesPLFnXLTmUONB+VXg==">AMUW2mV1fQl1PRQzMHPXkvrtXAAeiUcoRBWoPHnyNAZLnGwESr2iD3ijWQ9IqAcGcD9tLkEOdwNI2Uyal+/oQfFi5g2gSPQQeSZZ8riahl2Qw911un/a2RerfYGO7LnFjxDtDM+YDvq/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2019-10-30T11:46:00Z</dcterms:created>
  <dc:creator>UNIVERS</dc:creator>
</cp:coreProperties>
</file>